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59" w:rsidRDefault="00380559" w:rsidP="00380559">
      <w:pPr>
        <w:jc w:val="center"/>
        <w:rPr>
          <w:lang w:val="uk-UA"/>
        </w:rPr>
      </w:pPr>
    </w:p>
    <w:p w:rsidR="00380559" w:rsidRDefault="00380559" w:rsidP="0038055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Передовий педагогічний досвід викладачів</w:t>
      </w:r>
    </w:p>
    <w:p w:rsidR="00380559" w:rsidRDefault="00380559" w:rsidP="0038055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Тульчинського</w:t>
      </w:r>
      <w:r w:rsidRPr="00191B40">
        <w:rPr>
          <w:b/>
          <w:color w:val="000000"/>
          <w:sz w:val="28"/>
          <w:szCs w:val="28"/>
          <w:lang w:val="uk-UA"/>
        </w:rPr>
        <w:t xml:space="preserve"> коледж</w:t>
      </w:r>
      <w:r>
        <w:rPr>
          <w:b/>
          <w:color w:val="000000"/>
          <w:sz w:val="28"/>
          <w:szCs w:val="28"/>
          <w:lang w:val="uk-UA"/>
        </w:rPr>
        <w:t>у</w:t>
      </w:r>
      <w:r w:rsidRPr="00191B40">
        <w:rPr>
          <w:b/>
          <w:color w:val="000000"/>
          <w:sz w:val="28"/>
          <w:szCs w:val="28"/>
          <w:lang w:val="uk-UA"/>
        </w:rPr>
        <w:t xml:space="preserve"> ветеринарної медицини</w:t>
      </w:r>
    </w:p>
    <w:p w:rsidR="00380559" w:rsidRDefault="00380559" w:rsidP="00380559">
      <w:pPr>
        <w:jc w:val="center"/>
        <w:rPr>
          <w:b/>
          <w:color w:val="000000"/>
          <w:sz w:val="28"/>
          <w:szCs w:val="28"/>
          <w:lang w:val="uk-UA"/>
        </w:rPr>
      </w:pPr>
      <w:r w:rsidRPr="004A5620">
        <w:rPr>
          <w:b/>
          <w:color w:val="000000"/>
          <w:sz w:val="28"/>
          <w:szCs w:val="28"/>
          <w:lang w:val="uk-UA"/>
        </w:rPr>
        <w:t>Білоцерківського національного аграрного університету</w:t>
      </w:r>
    </w:p>
    <w:p w:rsidR="00380559" w:rsidRPr="004A5620" w:rsidRDefault="00380559" w:rsidP="0038055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які атестувалися у  2017-2018н.р.</w:t>
      </w:r>
    </w:p>
    <w:p w:rsidR="00380559" w:rsidRDefault="00380559" w:rsidP="00380559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91"/>
        <w:gridCol w:w="2326"/>
        <w:gridCol w:w="3559"/>
      </w:tblGrid>
      <w:tr w:rsidR="00380559" w:rsidRPr="00962C8C" w:rsidTr="005860C4">
        <w:trPr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380559" w:rsidRPr="00962C8C" w:rsidRDefault="00380559" w:rsidP="005860C4">
            <w:pPr>
              <w:jc w:val="center"/>
              <w:rPr>
                <w:b/>
                <w:lang w:val="uk-UA"/>
              </w:rPr>
            </w:pPr>
            <w:r w:rsidRPr="00962C8C">
              <w:rPr>
                <w:b/>
                <w:lang w:val="uk-UA"/>
              </w:rPr>
              <w:t>№ п/п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380559" w:rsidRPr="00962C8C" w:rsidRDefault="00380559" w:rsidP="005860C4">
            <w:pPr>
              <w:jc w:val="center"/>
              <w:rPr>
                <w:b/>
                <w:lang w:val="uk-UA"/>
              </w:rPr>
            </w:pPr>
            <w:r w:rsidRPr="00962C8C">
              <w:rPr>
                <w:b/>
                <w:lang w:val="uk-UA"/>
              </w:rPr>
              <w:t>Прізвище, ім'я, по батькові</w:t>
            </w:r>
          </w:p>
          <w:p w:rsidR="00380559" w:rsidRPr="00962C8C" w:rsidRDefault="00380559" w:rsidP="005860C4">
            <w:pPr>
              <w:jc w:val="center"/>
              <w:rPr>
                <w:b/>
                <w:lang w:val="uk-UA"/>
              </w:rPr>
            </w:pPr>
            <w:r w:rsidRPr="00962C8C">
              <w:rPr>
                <w:b/>
                <w:lang w:val="uk-UA"/>
              </w:rPr>
              <w:t>педпрацівника, посада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380559" w:rsidRPr="00962C8C" w:rsidRDefault="00380559" w:rsidP="005860C4">
            <w:pPr>
              <w:jc w:val="center"/>
              <w:rPr>
                <w:b/>
                <w:lang w:val="uk-UA"/>
              </w:rPr>
            </w:pPr>
            <w:r w:rsidRPr="00962C8C">
              <w:rPr>
                <w:b/>
                <w:lang w:val="uk-UA"/>
              </w:rPr>
              <w:t>Тема досвіду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380559" w:rsidRPr="00962C8C" w:rsidRDefault="00380559" w:rsidP="005860C4">
            <w:pPr>
              <w:jc w:val="center"/>
              <w:rPr>
                <w:b/>
                <w:lang w:val="uk-UA"/>
              </w:rPr>
            </w:pPr>
            <w:r w:rsidRPr="00962C8C">
              <w:rPr>
                <w:b/>
                <w:lang w:val="uk-UA"/>
              </w:rPr>
              <w:t>Анотація досвіду</w:t>
            </w:r>
          </w:p>
        </w:tc>
      </w:tr>
      <w:tr w:rsidR="00380559" w:rsidRPr="00962C8C" w:rsidTr="005860C4">
        <w:trPr>
          <w:jc w:val="center"/>
        </w:trPr>
        <w:tc>
          <w:tcPr>
            <w:tcW w:w="1333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380559" w:rsidRDefault="00380559" w:rsidP="005860C4">
            <w:pPr>
              <w:jc w:val="center"/>
              <w:rPr>
                <w:lang w:val="uk-UA"/>
              </w:rPr>
            </w:pPr>
            <w:proofErr w:type="spellStart"/>
            <w:r w:rsidRPr="00962C8C">
              <w:rPr>
                <w:lang w:val="uk-UA"/>
              </w:rPr>
              <w:t>Моркляк</w:t>
            </w:r>
            <w:proofErr w:type="spellEnd"/>
            <w:r w:rsidRPr="00962C8C">
              <w:rPr>
                <w:lang w:val="uk-UA"/>
              </w:rPr>
              <w:t xml:space="preserve"> Михайло Іванович, директор </w:t>
            </w:r>
          </w:p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>коледжу,  викладач</w:t>
            </w:r>
          </w:p>
        </w:tc>
        <w:tc>
          <w:tcPr>
            <w:tcW w:w="3697" w:type="dxa"/>
            <w:shd w:val="clear" w:color="auto" w:fill="auto"/>
          </w:tcPr>
          <w:p w:rsidR="00380559" w:rsidRPr="00470CC2" w:rsidRDefault="00380559" w:rsidP="005860C4">
            <w:pPr>
              <w:jc w:val="center"/>
              <w:rPr>
                <w:rFonts w:ascii="Arial" w:hAnsi="Arial" w:cs="Arial"/>
                <w:iCs/>
                <w:color w:val="000000"/>
                <w:lang w:eastAsia="uk-UA"/>
              </w:rPr>
            </w:pPr>
            <w:r w:rsidRPr="009D6B82">
              <w:rPr>
                <w:rFonts w:ascii="Times" w:hAnsi="Times" w:cs="Times"/>
                <w:bCs/>
                <w:iCs/>
                <w:color w:val="000000"/>
                <w:lang w:eastAsia="uk-UA"/>
              </w:rPr>
              <w:t xml:space="preserve">Я </w:t>
            </w:r>
            <w:proofErr w:type="spellStart"/>
            <w:proofErr w:type="gramStart"/>
            <w:r>
              <w:rPr>
                <w:rFonts w:ascii="Times" w:hAnsi="Times" w:cs="Times"/>
                <w:bCs/>
                <w:iCs/>
                <w:color w:val="000000"/>
                <w:lang w:val="uk-UA" w:eastAsia="uk-UA"/>
              </w:rPr>
              <w:t>горжуся</w:t>
            </w:r>
            <w:proofErr w:type="spellEnd"/>
            <w:r>
              <w:rPr>
                <w:rFonts w:ascii="Times" w:hAnsi="Times" w:cs="Times"/>
                <w:bCs/>
                <w:iCs/>
                <w:color w:val="000000"/>
                <w:lang w:val="uk-UA" w:eastAsia="uk-UA"/>
              </w:rPr>
              <w:t xml:space="preserve"> </w:t>
            </w:r>
            <w:r>
              <w:rPr>
                <w:rFonts w:ascii="Times" w:hAnsi="Times" w:cs="Times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" w:hAnsi="Times" w:cs="Times"/>
                <w:bCs/>
                <w:iCs/>
                <w:color w:val="000000"/>
                <w:lang w:eastAsia="uk-UA"/>
              </w:rPr>
              <w:t>св</w:t>
            </w:r>
            <w:r>
              <w:rPr>
                <w:rFonts w:ascii="Times" w:hAnsi="Times" w:cs="Times"/>
                <w:bCs/>
                <w:iCs/>
                <w:color w:val="000000"/>
                <w:lang w:val="uk-UA" w:eastAsia="uk-UA"/>
              </w:rPr>
              <w:t>оїм</w:t>
            </w:r>
            <w:proofErr w:type="spellEnd"/>
            <w:proofErr w:type="gramEnd"/>
            <w:r w:rsidRPr="009D6B82">
              <w:rPr>
                <w:rFonts w:ascii="Times" w:hAnsi="Times" w:cs="Times"/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9D6B82">
              <w:rPr>
                <w:rFonts w:ascii="Times" w:hAnsi="Times" w:cs="Times"/>
                <w:bCs/>
                <w:iCs/>
                <w:color w:val="000000"/>
                <w:lang w:eastAsia="uk-UA"/>
              </w:rPr>
              <w:t>коледж</w:t>
            </w:r>
            <w:r>
              <w:rPr>
                <w:rFonts w:ascii="Times" w:hAnsi="Times" w:cs="Times"/>
                <w:bCs/>
                <w:iCs/>
                <w:color w:val="000000"/>
                <w:lang w:val="uk-UA" w:eastAsia="uk-UA"/>
              </w:rPr>
              <w:t>ем</w:t>
            </w:r>
            <w:proofErr w:type="spellEnd"/>
            <w:r w:rsidRPr="009D6B82">
              <w:rPr>
                <w:rFonts w:ascii="Times" w:hAnsi="Times" w:cs="Times"/>
                <w:bCs/>
                <w:iCs/>
                <w:color w:val="000000"/>
                <w:lang w:eastAsia="uk-UA"/>
              </w:rPr>
              <w:t>…</w:t>
            </w:r>
          </w:p>
          <w:p w:rsidR="00380559" w:rsidRPr="00962C8C" w:rsidRDefault="00380559" w:rsidP="005860C4">
            <w:pPr>
              <w:jc w:val="center"/>
              <w:rPr>
                <w:lang w:val="uk-UA"/>
              </w:rPr>
            </w:pPr>
          </w:p>
        </w:tc>
        <w:tc>
          <w:tcPr>
            <w:tcW w:w="5501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>
              <w:rPr>
                <w:rFonts w:ascii="Times" w:hAnsi="Times" w:cs="Times"/>
                <w:iCs/>
                <w:color w:val="000000"/>
                <w:lang w:val="uk-UA" w:eastAsia="uk-UA"/>
              </w:rPr>
              <w:t>Даний досвід  висвітлює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 активн</w:t>
            </w:r>
            <w:r>
              <w:rPr>
                <w:rFonts w:ascii="Times" w:hAnsi="Times" w:cs="Times"/>
                <w:iCs/>
                <w:color w:val="000000"/>
                <w:lang w:val="uk-UA" w:eastAsia="uk-UA"/>
              </w:rPr>
              <w:t>і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 форм</w:t>
            </w:r>
            <w:r>
              <w:rPr>
                <w:rFonts w:ascii="Times" w:hAnsi="Times" w:cs="Times"/>
                <w:iCs/>
                <w:color w:val="000000"/>
                <w:lang w:val="uk-UA" w:eastAsia="uk-UA"/>
              </w:rPr>
              <w:t>и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 і метод</w:t>
            </w:r>
            <w:r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и 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навчання на основі співробітництва педагога і </w:t>
            </w:r>
            <w:r>
              <w:rPr>
                <w:rFonts w:ascii="Times" w:hAnsi="Times" w:cs="Times"/>
                <w:iCs/>
                <w:color w:val="000000"/>
                <w:lang w:val="uk-UA" w:eastAsia="uk-UA"/>
              </w:rPr>
              <w:t>студента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 з метою підготовки творчого, компетентного, освіченого </w:t>
            </w:r>
            <w:r>
              <w:rPr>
                <w:rFonts w:ascii="Times" w:hAnsi="Times" w:cs="Times"/>
                <w:iCs/>
                <w:color w:val="000000"/>
                <w:lang w:val="uk-UA" w:eastAsia="uk-UA"/>
              </w:rPr>
              <w:t>фахівця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, який може бути </w:t>
            </w:r>
            <w:proofErr w:type="spellStart"/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>професійно</w:t>
            </w:r>
            <w:proofErr w:type="spellEnd"/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 мобільним, конкурентоспроможним в ринкових умовах, як сьогодні, так і в майбутньому. Досвід передбачає розвиток емоційної культури </w:t>
            </w:r>
            <w:r>
              <w:rPr>
                <w:rFonts w:ascii="Times" w:hAnsi="Times" w:cs="Times"/>
                <w:iCs/>
                <w:color w:val="000000"/>
                <w:lang w:val="uk-UA" w:eastAsia="uk-UA"/>
              </w:rPr>
              <w:t>викладача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, розвиток його здібностей, створення радості успіху, систематичну і добросовісну підготовку до кожного </w:t>
            </w:r>
            <w:r>
              <w:rPr>
                <w:rFonts w:ascii="Times" w:hAnsi="Times" w:cs="Times"/>
                <w:iCs/>
                <w:color w:val="000000"/>
                <w:lang w:val="uk-UA" w:eastAsia="uk-UA"/>
              </w:rPr>
              <w:t>заняття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, раціональне використання часу на </w:t>
            </w:r>
            <w:r>
              <w:rPr>
                <w:rFonts w:ascii="Times" w:hAnsi="Times" w:cs="Times"/>
                <w:iCs/>
                <w:color w:val="000000"/>
                <w:lang w:val="uk-UA" w:eastAsia="uk-UA"/>
              </w:rPr>
              <w:t>заняття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>, диференційованість у навчанні, впровадження комп’ютерних технологій, урізноманітнення</w:t>
            </w:r>
            <w:r w:rsidRPr="00470CC2">
              <w:rPr>
                <w:rFonts w:ascii="Times" w:hAnsi="Times" w:cs="Times"/>
                <w:iCs/>
                <w:color w:val="000000"/>
                <w:lang w:eastAsia="uk-UA"/>
              </w:rPr>
              <w:t> 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 </w:t>
            </w:r>
            <w:proofErr w:type="spellStart"/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>макро</w:t>
            </w:r>
            <w:proofErr w:type="spellEnd"/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 xml:space="preserve">-, мікроструктури </w:t>
            </w:r>
            <w:r>
              <w:rPr>
                <w:rFonts w:ascii="Times" w:hAnsi="Times" w:cs="Times"/>
                <w:iCs/>
                <w:color w:val="000000"/>
                <w:lang w:val="uk-UA" w:eastAsia="uk-UA"/>
              </w:rPr>
              <w:t>заняття</w:t>
            </w:r>
            <w:r w:rsidRPr="00470CC2">
              <w:rPr>
                <w:rFonts w:ascii="Times" w:hAnsi="Times" w:cs="Times"/>
                <w:iCs/>
                <w:color w:val="000000"/>
                <w:lang w:val="uk-UA" w:eastAsia="uk-UA"/>
              </w:rPr>
              <w:t>; самовдосконалення та підвищення професійного педагогічного рівня викладача</w:t>
            </w:r>
            <w:r w:rsidRPr="0008739E">
              <w:rPr>
                <w:rFonts w:ascii="Times" w:hAnsi="Times" w:cs="Times"/>
                <w:iCs/>
                <w:color w:val="000000"/>
                <w:lang w:val="uk-UA" w:eastAsia="uk-UA"/>
              </w:rPr>
              <w:t>.</w:t>
            </w:r>
          </w:p>
        </w:tc>
      </w:tr>
      <w:tr w:rsidR="00380559" w:rsidRPr="00962C8C" w:rsidTr="005860C4">
        <w:trPr>
          <w:jc w:val="center"/>
        </w:trPr>
        <w:tc>
          <w:tcPr>
            <w:tcW w:w="1333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>Горбачова Тетяна Олексіївна, викладач</w:t>
            </w:r>
          </w:p>
        </w:tc>
        <w:tc>
          <w:tcPr>
            <w:tcW w:w="3697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>Впровадження в навчально-виробничий процес проектних технологій навчання</w:t>
            </w:r>
          </w:p>
        </w:tc>
        <w:tc>
          <w:tcPr>
            <w:tcW w:w="5501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>Досвід має елементи творчої та пошуково-дослідницької роботи. Застосування даного досвіду підвищує ефективність навчання. У передовому досвіді висвітлено впровадження і застосування викладачем проектних технологій навчання в навчально-виробничий процес. Досліджено напрями професійної науково-теоретичної, психолого-педагогічної підготовки викладача, його методичну роботу.</w:t>
            </w:r>
          </w:p>
        </w:tc>
      </w:tr>
      <w:tr w:rsidR="00380559" w:rsidRPr="00962C8C" w:rsidTr="005860C4">
        <w:trPr>
          <w:jc w:val="center"/>
        </w:trPr>
        <w:tc>
          <w:tcPr>
            <w:tcW w:w="1333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lastRenderedPageBreak/>
              <w:t>3.</w:t>
            </w:r>
          </w:p>
        </w:tc>
        <w:tc>
          <w:tcPr>
            <w:tcW w:w="4822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proofErr w:type="spellStart"/>
            <w:r w:rsidRPr="00962C8C">
              <w:rPr>
                <w:lang w:val="uk-UA"/>
              </w:rPr>
              <w:t>Хавара</w:t>
            </w:r>
            <w:proofErr w:type="spellEnd"/>
            <w:r w:rsidRPr="00962C8C">
              <w:rPr>
                <w:lang w:val="uk-UA"/>
              </w:rPr>
              <w:t xml:space="preserve"> Валентина Іванівна, викладач</w:t>
            </w:r>
          </w:p>
        </w:tc>
        <w:tc>
          <w:tcPr>
            <w:tcW w:w="3697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>Узагальнення досвіду роботи «Виховання молоді у дусі національної свідомості і патріотизму»</w:t>
            </w:r>
          </w:p>
        </w:tc>
        <w:tc>
          <w:tcPr>
            <w:tcW w:w="5501" w:type="dxa"/>
            <w:shd w:val="clear" w:color="auto" w:fill="auto"/>
          </w:tcPr>
          <w:p w:rsidR="00380559" w:rsidRDefault="00380559" w:rsidP="005860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досвіді роботи розглянуто питання національно-патріотичного виховання молоді.</w:t>
            </w:r>
          </w:p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Досвід містить зміст основних напрямків виховної діяльності та інноваційний підхід до виховання. Висвітлено форми, методи, підходи роботи з основних напрямів виховної діяльності по вихованню у молоді працьовитості, родинних  та патріотичних почуттів, духовних якостей, відродження культури і традицій                      українського народу.   </w:t>
            </w:r>
          </w:p>
        </w:tc>
      </w:tr>
      <w:tr w:rsidR="00380559" w:rsidRPr="00962C8C" w:rsidTr="005860C4">
        <w:trPr>
          <w:jc w:val="center"/>
        </w:trPr>
        <w:tc>
          <w:tcPr>
            <w:tcW w:w="1333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>Кушнір Алла Володимирівна, викладач</w:t>
            </w:r>
          </w:p>
        </w:tc>
        <w:tc>
          <w:tcPr>
            <w:tcW w:w="3697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 xml:space="preserve">Досвід роботи спеціаліста виробничника </w:t>
            </w:r>
            <w:proofErr w:type="spellStart"/>
            <w:r w:rsidRPr="00962C8C">
              <w:rPr>
                <w:lang w:val="uk-UA"/>
              </w:rPr>
              <w:t>Лозінського</w:t>
            </w:r>
            <w:proofErr w:type="spellEnd"/>
            <w:r w:rsidRPr="00962C8C">
              <w:rPr>
                <w:lang w:val="uk-UA"/>
              </w:rPr>
              <w:t xml:space="preserve"> Євгена Анатолійовича, завідуючого </w:t>
            </w:r>
            <w:proofErr w:type="spellStart"/>
            <w:r w:rsidRPr="00962C8C">
              <w:rPr>
                <w:lang w:val="uk-UA"/>
              </w:rPr>
              <w:t>Кирнасівської</w:t>
            </w:r>
            <w:proofErr w:type="spellEnd"/>
            <w:r w:rsidRPr="00962C8C">
              <w:rPr>
                <w:lang w:val="uk-UA"/>
              </w:rPr>
              <w:t xml:space="preserve"> дільниці ветеринарної медицини на тему: «Організація та проведення лікувально-профілактичної роботи в </w:t>
            </w:r>
            <w:proofErr w:type="spellStart"/>
            <w:r w:rsidRPr="00962C8C">
              <w:rPr>
                <w:lang w:val="uk-UA"/>
              </w:rPr>
              <w:t>Кирнасівській</w:t>
            </w:r>
            <w:proofErr w:type="spellEnd"/>
            <w:r w:rsidRPr="00962C8C">
              <w:rPr>
                <w:lang w:val="uk-UA"/>
              </w:rPr>
              <w:t xml:space="preserve"> дільниці ветеринарної медицини»</w:t>
            </w:r>
          </w:p>
        </w:tc>
        <w:tc>
          <w:tcPr>
            <w:tcW w:w="5501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 w:rsidRPr="00962C8C">
              <w:rPr>
                <w:lang w:val="uk-UA"/>
              </w:rPr>
              <w:t xml:space="preserve">В роботі висвітлено і узагальнено передовий досвід роботи завідувача </w:t>
            </w:r>
            <w:proofErr w:type="spellStart"/>
            <w:r w:rsidRPr="00962C8C">
              <w:rPr>
                <w:lang w:val="uk-UA"/>
              </w:rPr>
              <w:t>Кирнасівської</w:t>
            </w:r>
            <w:proofErr w:type="spellEnd"/>
            <w:r w:rsidRPr="00962C8C">
              <w:rPr>
                <w:lang w:val="uk-UA"/>
              </w:rPr>
              <w:t xml:space="preserve"> дільниці ветеринарної медицини </w:t>
            </w:r>
            <w:proofErr w:type="spellStart"/>
            <w:r w:rsidRPr="00962C8C">
              <w:rPr>
                <w:lang w:val="uk-UA"/>
              </w:rPr>
              <w:t>Лозінського</w:t>
            </w:r>
            <w:proofErr w:type="spellEnd"/>
            <w:r w:rsidRPr="00962C8C">
              <w:rPr>
                <w:lang w:val="uk-UA"/>
              </w:rPr>
              <w:t xml:space="preserve"> Євгена Анатолійовича. Робота складається із вступу,  основної частини, де описано біографію, посадові обов'язки, загальні вимоги ветеринарного спеціаліста, посадові інструкції завідувача дільницею. Вивчено і узагальнено роботу </w:t>
            </w:r>
            <w:proofErr w:type="spellStart"/>
            <w:r w:rsidRPr="00962C8C">
              <w:rPr>
                <w:lang w:val="uk-UA"/>
              </w:rPr>
              <w:t>Лозінського</w:t>
            </w:r>
            <w:proofErr w:type="spellEnd"/>
            <w:r w:rsidRPr="00962C8C">
              <w:rPr>
                <w:lang w:val="uk-UA"/>
              </w:rPr>
              <w:t xml:space="preserve"> Є.А., який проводив лікувально-профілактичні заходи на </w:t>
            </w:r>
            <w:proofErr w:type="spellStart"/>
            <w:r w:rsidRPr="00962C8C">
              <w:rPr>
                <w:lang w:val="uk-UA"/>
              </w:rPr>
              <w:t>Кирнасівській</w:t>
            </w:r>
            <w:proofErr w:type="spellEnd"/>
            <w:r w:rsidRPr="00962C8C">
              <w:rPr>
                <w:lang w:val="uk-UA"/>
              </w:rPr>
              <w:t xml:space="preserve"> дільниці ветеринарної медицини. </w:t>
            </w:r>
          </w:p>
          <w:p w:rsidR="00380559" w:rsidRPr="00962C8C" w:rsidRDefault="00380559" w:rsidP="005860C4">
            <w:pPr>
              <w:jc w:val="center"/>
              <w:rPr>
                <w:lang w:val="uk-UA"/>
              </w:rPr>
            </w:pPr>
          </w:p>
        </w:tc>
      </w:tr>
      <w:tr w:rsidR="00380559" w:rsidRPr="00962C8C" w:rsidTr="005860C4">
        <w:trPr>
          <w:jc w:val="center"/>
        </w:trPr>
        <w:tc>
          <w:tcPr>
            <w:tcW w:w="1333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4822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Кирилюк Людмила Іванівна,                  практичний психолог </w:t>
            </w:r>
          </w:p>
        </w:tc>
        <w:tc>
          <w:tcPr>
            <w:tcW w:w="3697" w:type="dxa"/>
            <w:shd w:val="clear" w:color="auto" w:fill="auto"/>
          </w:tcPr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студентського центру «</w:t>
            </w:r>
            <w:proofErr w:type="spellStart"/>
            <w:r>
              <w:rPr>
                <w:lang w:val="uk-UA"/>
              </w:rPr>
              <w:t>ЖАСМіН</w:t>
            </w:r>
            <w:proofErr w:type="spellEnd"/>
            <w:r>
              <w:rPr>
                <w:lang w:val="uk-UA"/>
              </w:rPr>
              <w:t xml:space="preserve">», з пропагування здорового способу життя </w:t>
            </w:r>
          </w:p>
        </w:tc>
        <w:tc>
          <w:tcPr>
            <w:tcW w:w="5501" w:type="dxa"/>
            <w:shd w:val="clear" w:color="auto" w:fill="auto"/>
          </w:tcPr>
          <w:p w:rsidR="00380559" w:rsidRDefault="00380559" w:rsidP="005860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досвіді зібрано і систематизовано матеріали по організації і проведенні просвітницьких проектів, заходів, які проводилися в коледжі.  Рекламна агенція здорового способу життя «</w:t>
            </w:r>
            <w:proofErr w:type="spellStart"/>
            <w:r>
              <w:rPr>
                <w:lang w:val="uk-UA"/>
              </w:rPr>
              <w:t>ЖАСМіН</w:t>
            </w:r>
            <w:proofErr w:type="spellEnd"/>
            <w:r>
              <w:rPr>
                <w:lang w:val="uk-UA"/>
              </w:rPr>
              <w:t xml:space="preserve">»  - не байдужі і </w:t>
            </w:r>
            <w:proofErr w:type="spellStart"/>
            <w:r>
              <w:rPr>
                <w:lang w:val="uk-UA"/>
              </w:rPr>
              <w:t>миролюбиві</w:t>
            </w:r>
            <w:proofErr w:type="spellEnd"/>
            <w:r>
              <w:rPr>
                <w:lang w:val="uk-UA"/>
              </w:rPr>
              <w:t xml:space="preserve"> симпатичні, активні життєлюби допомагають студентській молоді сформувати систему  знань умінь і навичок, необхідних для ведення здорового способу життя. </w:t>
            </w:r>
          </w:p>
          <w:p w:rsidR="00380559" w:rsidRDefault="00380559" w:rsidP="005860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 досвіді представленні роботи, розробки, сценарії та матеріали тренінгових занять.</w:t>
            </w:r>
          </w:p>
          <w:p w:rsidR="00380559" w:rsidRPr="00962C8C" w:rsidRDefault="00380559" w:rsidP="005860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27636D" w:rsidRPr="00380559" w:rsidRDefault="0027636D">
      <w:pPr>
        <w:rPr>
          <w:lang w:val="uk-UA"/>
        </w:rPr>
      </w:pPr>
      <w:bookmarkStart w:id="0" w:name="_GoBack"/>
      <w:bookmarkEnd w:id="0"/>
    </w:p>
    <w:sectPr w:rsidR="0027636D" w:rsidRPr="0038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C3"/>
    <w:rsid w:val="001431C3"/>
    <w:rsid w:val="0027636D"/>
    <w:rsid w:val="003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850F1-5087-45B6-B03D-52BB930F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2020-10-26T19:08:00Z</dcterms:created>
  <dcterms:modified xsi:type="dcterms:W3CDTF">2020-10-26T19:09:00Z</dcterms:modified>
</cp:coreProperties>
</file>